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7" w:rsidRPr="00611496" w:rsidRDefault="00EF7C47" w:rsidP="00EF7C47"/>
    <w:p w:rsidR="00EB114F" w:rsidRPr="00C90CC9" w:rsidRDefault="00EB114F" w:rsidP="00EB114F">
      <w:r>
        <w:rPr>
          <w:lang w:val="ru-RU"/>
        </w:rPr>
        <w:t>Број:</w:t>
      </w:r>
      <w:r w:rsidR="00C90CC9">
        <w:rPr>
          <w:lang w:val="ru-RU"/>
        </w:rPr>
        <w:t xml:space="preserve"> И-КД 1</w:t>
      </w:r>
      <w:r w:rsidR="00C90CC9">
        <w:t>911</w:t>
      </w:r>
      <w:r w:rsidR="00C90CC9">
        <w:rPr>
          <w:lang w:val="ru-RU"/>
        </w:rPr>
        <w:t>/4-</w:t>
      </w:r>
      <w:r w:rsidR="001351DE">
        <w:t>3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1351DE">
        <w:rPr>
          <w:lang w:val="en-GB"/>
        </w:rPr>
        <w:t>13</w:t>
      </w:r>
      <w:r>
        <w:rPr>
          <w:lang w:val="sr-Cyrl-CS"/>
        </w:rPr>
        <w:t>.</w:t>
      </w:r>
      <w:r>
        <w:rPr>
          <w:lang w:val="en-GB"/>
        </w:rPr>
        <w:t>0</w:t>
      </w:r>
      <w:r w:rsidR="00C90CC9">
        <w:t>5</w:t>
      </w:r>
      <w:r>
        <w:rPr>
          <w:lang w:val="sr-Cyrl-CS"/>
        </w:rPr>
        <w:t>.2019. године</w:t>
      </w:r>
    </w:p>
    <w:p w:rsidR="00EB114F" w:rsidRDefault="00EB114F" w:rsidP="00EB114F">
      <w:pPr>
        <w:rPr>
          <w:lang w:val="sr-Cyrl-CS"/>
        </w:rPr>
      </w:pPr>
    </w:p>
    <w:p w:rsidR="00A527C8" w:rsidRPr="00A527C8" w:rsidRDefault="00A527C8" w:rsidP="00862537">
      <w:pPr>
        <w:rPr>
          <w:lang w:val="sr-Cyrl-CS"/>
        </w:rPr>
      </w:pPr>
    </w:p>
    <w:p w:rsidR="00862537" w:rsidRDefault="00862537" w:rsidP="00862537">
      <w:pPr>
        <w:jc w:val="both"/>
        <w:rPr>
          <w:lang w:val="sr-Cyrl-CS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="00C90CC9">
        <w:rPr>
          <w:lang w:val="sr-Cyrl-CS"/>
        </w:rPr>
        <w:t xml:space="preserve">отвореног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Pr="00E5451C">
        <w:rPr>
          <w:lang w:val="sr-Cyrl-CS"/>
        </w:rPr>
        <w:t xml:space="preserve">бр. </w:t>
      </w:r>
      <w:r w:rsidR="00C90CC9">
        <w:rPr>
          <w:lang w:val="sr-Cyrl-CS"/>
        </w:rPr>
        <w:t>4</w:t>
      </w:r>
      <w:r>
        <w:t>/</w:t>
      </w:r>
      <w:r w:rsidRPr="00E5451C">
        <w:rPr>
          <w:lang w:val="sr-Cyrl-CS"/>
        </w:rPr>
        <w:t>201</w:t>
      </w:r>
      <w:r>
        <w:t xml:space="preserve">9-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- </w:t>
      </w:r>
      <w:r w:rsidR="00C90CC9">
        <w:rPr>
          <w:lang w:val="sr-Cyrl-CS"/>
        </w:rPr>
        <w:t xml:space="preserve">храна, </w:t>
      </w:r>
      <w:r w:rsidRPr="00E5451C">
        <w:rPr>
          <w:lang w:val="sr-Cyrl-CS"/>
        </w:rPr>
        <w:t xml:space="preserve">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 w:rsidR="00A527C8"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DD7844" w:rsidRDefault="00DD7844" w:rsidP="00862537">
      <w:pPr>
        <w:jc w:val="both"/>
        <w:rPr>
          <w:lang w:val="sr-Cyrl-CS"/>
        </w:rPr>
      </w:pPr>
    </w:p>
    <w:p w:rsidR="00C90CC9" w:rsidRDefault="00DD7844" w:rsidP="00C90CC9">
      <w:pPr>
        <w:jc w:val="both"/>
        <w:rPr>
          <w:lang w:val="sr-Cyrl-CS"/>
        </w:rPr>
      </w:pPr>
      <w:r>
        <w:rPr>
          <w:lang w:val="sr-Cyrl-CS"/>
        </w:rPr>
        <w:t>Питања:</w:t>
      </w:r>
    </w:p>
    <w:p w:rsidR="00C90CC9" w:rsidRPr="00C90CC9" w:rsidRDefault="00C90CC9" w:rsidP="00C90CC9">
      <w:pPr>
        <w:jc w:val="both"/>
        <w:rPr>
          <w:lang w:val="sr-Cyrl-CS"/>
        </w:rPr>
      </w:pPr>
    </w:p>
    <w:p w:rsidR="00C90CC9" w:rsidRDefault="00C90CC9" w:rsidP="001351DE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335661" w:rsidRPr="001351DE" w:rsidRDefault="001351DE" w:rsidP="001351DE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  <w:lang w:val="sr-Cyrl-CS"/>
        </w:rPr>
        <w:t xml:space="preserve">У моделу Уговора, као саставном делу Конкурсне документације </w:t>
      </w:r>
      <w:r>
        <w:rPr>
          <w:bCs/>
          <w:iCs/>
          <w:lang w:val="sr-Cyrl-CS"/>
        </w:rPr>
        <w:tab/>
        <w:t>за отворени поступак за јавну набавку добара- хране- ЈН бр. 4/2019, стоји да се усклађивање цена може вршити у року не краћем од 60 дана, у обрасцу понуде, стоји да је рок важења понуде најмање 120 дана од дана отварања.</w:t>
      </w:r>
    </w:p>
    <w:p w:rsidR="001351DE" w:rsidRDefault="001351DE" w:rsidP="001351DE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</w:rPr>
      </w:pPr>
      <w:r>
        <w:rPr>
          <w:bCs/>
          <w:iCs/>
          <w:lang w:val="sr-Cyrl-CS"/>
        </w:rPr>
        <w:t>Образац понуде се мора исправити у складу са моделом Уговора.</w:t>
      </w:r>
    </w:p>
    <w:p w:rsidR="00335661" w:rsidRDefault="00335661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335661" w:rsidRDefault="00335661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335661" w:rsidRDefault="00335661" w:rsidP="00335661">
      <w:pPr>
        <w:jc w:val="both"/>
        <w:rPr>
          <w:shd w:val="clear" w:color="auto" w:fill="FFFFFF"/>
        </w:rPr>
      </w:pPr>
      <w:r>
        <w:rPr>
          <w:shd w:val="clear" w:color="auto" w:fill="FFFFFF"/>
          <w:lang w:val="sr-Cyrl-CS"/>
        </w:rPr>
        <w:t xml:space="preserve">Одговори: </w:t>
      </w:r>
    </w:p>
    <w:p w:rsidR="00335661" w:rsidRDefault="00335661" w:rsidP="00335661">
      <w:pPr>
        <w:jc w:val="both"/>
        <w:rPr>
          <w:shd w:val="clear" w:color="auto" w:fill="FFFFFF"/>
        </w:rPr>
      </w:pPr>
    </w:p>
    <w:p w:rsidR="00335661" w:rsidRDefault="00335661" w:rsidP="00335661">
      <w:pPr>
        <w:jc w:val="both"/>
        <w:rPr>
          <w:shd w:val="clear" w:color="auto" w:fill="FFFFFF"/>
        </w:rPr>
      </w:pPr>
    </w:p>
    <w:p w:rsidR="00335661" w:rsidRDefault="00E61702" w:rsidP="001351D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Овим путем, истичемо да се у овом случају ради о два различита рока, који почињу да теку у различито време и који истичу у различито време.</w:t>
      </w:r>
    </w:p>
    <w:p w:rsidR="00E61702" w:rsidRDefault="00E61702" w:rsidP="00E61702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Рок важења понуде, сходно члану 90. Зако</w:t>
      </w:r>
      <w:r w:rsidR="00126700">
        <w:rPr>
          <w:bCs/>
          <w:iCs/>
          <w:lang w:val="sr-Cyrl-CS"/>
        </w:rPr>
        <w:t>на о јавним набавкама одређује Н</w:t>
      </w:r>
      <w:r>
        <w:rPr>
          <w:bCs/>
          <w:iCs/>
          <w:lang w:val="sr-Cyrl-CS"/>
        </w:rPr>
        <w:t xml:space="preserve">аручилац, он се обавезно наводи у понуди и исти не може бити краћи од 30 дана од дана отварања понуда. </w:t>
      </w:r>
    </w:p>
    <w:p w:rsidR="00F90DC4" w:rsidRDefault="00E61702" w:rsidP="00E61702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Дакле, наведени рок </w:t>
      </w:r>
      <w:r w:rsidR="00126700">
        <w:rPr>
          <w:bCs/>
          <w:iCs/>
          <w:lang w:val="sr-Cyrl-CS"/>
        </w:rPr>
        <w:t>почиње да тече од дана отварања понуда и суштина самог рока је да одржава важење понуде Понуђача, поготово у случајевима када, услед наступања одређених околности (нпр. подношења захтева за заштиту права), дође до померања датума закључења Уговора и када је потребно да, уколико дође до истека рока важења понуде, Наручилац у писаном облику затражи од Понуђача продужење рока</w:t>
      </w:r>
      <w:r w:rsidR="00F90DC4">
        <w:rPr>
          <w:bCs/>
          <w:iCs/>
          <w:lang w:val="sr-Cyrl-CS"/>
        </w:rPr>
        <w:t>, а како би се могло приступити закључењу Уговора</w:t>
      </w:r>
      <w:r w:rsidR="00556256">
        <w:rPr>
          <w:bCs/>
          <w:iCs/>
          <w:lang w:val="sr-Cyrl-CS"/>
        </w:rPr>
        <w:t xml:space="preserve">. </w:t>
      </w:r>
    </w:p>
    <w:p w:rsidR="00556256" w:rsidRDefault="00556256" w:rsidP="00E61702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Имајући све ово у виду, Наручилац је предвидео да рок важења понуде не буде краћи </w:t>
      </w:r>
      <w:r w:rsidR="005F2BC6">
        <w:rPr>
          <w:bCs/>
          <w:iCs/>
          <w:lang w:val="sr-Cyrl-CS"/>
        </w:rPr>
        <w:t xml:space="preserve">од </w:t>
      </w:r>
      <w:r w:rsidRPr="00556256">
        <w:rPr>
          <w:rFonts w:eastAsia="Calibri"/>
          <w:bCs/>
          <w:lang w:val="sr-Cyrl-CS"/>
        </w:rPr>
        <w:t>120</w:t>
      </w:r>
      <w:r w:rsidRPr="00556256">
        <w:rPr>
          <w:rFonts w:eastAsia="Calibri"/>
          <w:bCs/>
        </w:rPr>
        <w:t xml:space="preserve"> </w:t>
      </w:r>
      <w:proofErr w:type="spellStart"/>
      <w:r w:rsidRPr="00556256">
        <w:rPr>
          <w:rFonts w:eastAsia="Calibri"/>
          <w:bCs/>
        </w:rPr>
        <w:t>дана</w:t>
      </w:r>
      <w:proofErr w:type="spellEnd"/>
      <w:r w:rsidRPr="00556256">
        <w:rPr>
          <w:rFonts w:eastAsia="Calibri"/>
          <w:bCs/>
        </w:rPr>
        <w:t xml:space="preserve"> </w:t>
      </w:r>
      <w:proofErr w:type="spellStart"/>
      <w:r w:rsidRPr="00556256">
        <w:rPr>
          <w:rFonts w:eastAsia="Calibri"/>
          <w:bCs/>
        </w:rPr>
        <w:t>од</w:t>
      </w:r>
      <w:proofErr w:type="spellEnd"/>
      <w:r w:rsidRPr="00556256">
        <w:rPr>
          <w:rFonts w:eastAsia="Calibri"/>
          <w:bCs/>
        </w:rPr>
        <w:t xml:space="preserve"> </w:t>
      </w:r>
      <w:proofErr w:type="spellStart"/>
      <w:r w:rsidRPr="00556256">
        <w:rPr>
          <w:rFonts w:eastAsia="Calibri"/>
          <w:bCs/>
        </w:rPr>
        <w:t>дана</w:t>
      </w:r>
      <w:proofErr w:type="spellEnd"/>
      <w:r w:rsidRPr="00556256">
        <w:rPr>
          <w:rFonts w:eastAsia="Calibri"/>
          <w:bCs/>
        </w:rPr>
        <w:t xml:space="preserve"> </w:t>
      </w:r>
      <w:proofErr w:type="spellStart"/>
      <w:r w:rsidRPr="00556256">
        <w:rPr>
          <w:rFonts w:eastAsia="Calibri"/>
          <w:bCs/>
        </w:rPr>
        <w:t>отварања</w:t>
      </w:r>
      <w:proofErr w:type="spellEnd"/>
      <w:r w:rsidRPr="00556256">
        <w:rPr>
          <w:rFonts w:eastAsia="Calibri"/>
          <w:bCs/>
        </w:rPr>
        <w:t xml:space="preserve"> </w:t>
      </w:r>
      <w:proofErr w:type="spellStart"/>
      <w:r w:rsidRPr="00556256">
        <w:rPr>
          <w:rFonts w:eastAsia="Calibri"/>
          <w:bCs/>
        </w:rPr>
        <w:t>понуда</w:t>
      </w:r>
      <w:proofErr w:type="spellEnd"/>
      <w:r w:rsidR="005F2BC6">
        <w:rPr>
          <w:rFonts w:eastAsia="Calibri"/>
          <w:bCs/>
          <w:lang w:val="sr-Cyrl-CS"/>
        </w:rPr>
        <w:t xml:space="preserve">. </w:t>
      </w:r>
      <w:r>
        <w:rPr>
          <w:bCs/>
          <w:iCs/>
          <w:lang w:val="sr-Cyrl-CS"/>
        </w:rPr>
        <w:t xml:space="preserve"> </w:t>
      </w:r>
    </w:p>
    <w:p w:rsidR="001351DE" w:rsidRDefault="005F2BC6" w:rsidP="00FE6A24">
      <w:pPr>
        <w:pStyle w:val="ListParagraph"/>
        <w:autoSpaceDE w:val="0"/>
        <w:autoSpaceDN w:val="0"/>
        <w:adjustRightInd w:val="0"/>
        <w:ind w:left="36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Када је у питању усклађивање цена, та могућност је дозвољена након закључења Уговора, према унапред јасно дефинисаним параметрима у Уговору и Конкурсној документацији, </w:t>
      </w:r>
      <w:r w:rsidR="00FE6A24">
        <w:rPr>
          <w:bCs/>
          <w:iCs/>
          <w:lang w:val="sr-Cyrl-CS"/>
        </w:rPr>
        <w:t>сходно члану 115. став 2. Закона о јавним набавкама</w:t>
      </w:r>
      <w:r w:rsidR="00255C4F">
        <w:rPr>
          <w:bCs/>
          <w:iCs/>
          <w:lang w:val="sr-Cyrl-CS"/>
        </w:rPr>
        <w:t xml:space="preserve"> (усклађивање цена за разлику од рока важења понуде није обавезно предвидети Конкурсном документацијом, в</w:t>
      </w:r>
      <w:r w:rsidR="00D85990">
        <w:rPr>
          <w:bCs/>
          <w:iCs/>
          <w:lang w:val="sr-Cyrl-CS"/>
        </w:rPr>
        <w:t>ећ је на Наручиоцу да ли ће ист</w:t>
      </w:r>
      <w:r w:rsidR="00D85990">
        <w:rPr>
          <w:bCs/>
          <w:iCs/>
        </w:rPr>
        <w:t>o</w:t>
      </w:r>
      <w:bookmarkStart w:id="0" w:name="_GoBack"/>
      <w:bookmarkEnd w:id="0"/>
      <w:r w:rsidR="00255C4F">
        <w:rPr>
          <w:bCs/>
          <w:iCs/>
          <w:lang w:val="sr-Cyrl-CS"/>
        </w:rPr>
        <w:t xml:space="preserve"> предвидети)</w:t>
      </w:r>
      <w:r w:rsidR="00FE6A24">
        <w:rPr>
          <w:bCs/>
          <w:iCs/>
          <w:lang w:val="sr-Cyrl-CS"/>
        </w:rPr>
        <w:t xml:space="preserve">. Право је и Наручиоца и Понуђача да траже усклађивање цена, </w:t>
      </w:r>
      <w:r w:rsidR="00F90DC4">
        <w:rPr>
          <w:bCs/>
          <w:iCs/>
          <w:lang w:val="sr-Cyrl-CS"/>
        </w:rPr>
        <w:t xml:space="preserve">дужни су да захтев размотре, </w:t>
      </w:r>
      <w:r w:rsidR="00FE6A24">
        <w:rPr>
          <w:bCs/>
          <w:iCs/>
          <w:lang w:val="sr-Cyrl-CS"/>
        </w:rPr>
        <w:t xml:space="preserve">с тим што нико од њих није дужан да исти усвоји. </w:t>
      </w:r>
    </w:p>
    <w:p w:rsidR="00FE6A24" w:rsidRDefault="00FE6A24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Рок који је одредио Наручилац, као параметар, представља временски период у коме       </w:t>
      </w:r>
    </w:p>
    <w:p w:rsidR="00FE6A24" w:rsidRDefault="00FE6A24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Понуђач не може да тражи усклађивање цена и који почиње да тече од дана закључења</w:t>
      </w:r>
    </w:p>
    <w:p w:rsidR="00FE6A24" w:rsidRDefault="00FE6A24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Уговора.</w:t>
      </w:r>
    </w:p>
    <w:p w:rsidR="00F90DC4" w:rsidRDefault="00FE6A24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</w:t>
      </w:r>
      <w:r w:rsidR="00446714">
        <w:rPr>
          <w:bCs/>
          <w:iCs/>
          <w:lang w:val="sr-Cyrl-CS"/>
        </w:rPr>
        <w:t xml:space="preserve">     </w:t>
      </w:r>
      <w:r>
        <w:rPr>
          <w:bCs/>
          <w:iCs/>
          <w:lang w:val="sr-Cyrl-CS"/>
        </w:rPr>
        <w:t xml:space="preserve">Дакле, почетак рока важења понуда је </w:t>
      </w:r>
      <w:r w:rsidR="00F90DC4">
        <w:rPr>
          <w:bCs/>
          <w:iCs/>
          <w:lang w:val="sr-Cyrl-CS"/>
        </w:rPr>
        <w:t xml:space="preserve">унапред јасно дефинисан, док се почетак      </w:t>
      </w:r>
    </w:p>
    <w:p w:rsidR="005A6CD5" w:rsidRDefault="00F90DC4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претходно наведеног рока не може </w:t>
      </w:r>
      <w:r w:rsidR="00D24060">
        <w:rPr>
          <w:bCs/>
          <w:iCs/>
          <w:lang w:val="sr-Cyrl-CS"/>
        </w:rPr>
        <w:t xml:space="preserve">у погледу тачног дана </w:t>
      </w:r>
      <w:r>
        <w:rPr>
          <w:bCs/>
          <w:iCs/>
          <w:lang w:val="sr-Cyrl-CS"/>
        </w:rPr>
        <w:t>унапред предвидети.</w:t>
      </w:r>
    </w:p>
    <w:p w:rsidR="005A6CD5" w:rsidRDefault="005A6CD5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5A6CD5" w:rsidRDefault="005A6CD5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5A6CD5" w:rsidRDefault="005A6CD5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5A6CD5" w:rsidRDefault="005A6CD5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5A6CD5" w:rsidRDefault="005A6CD5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F90DC4" w:rsidRDefault="00F90DC4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</w:t>
      </w:r>
    </w:p>
    <w:p w:rsidR="00446714" w:rsidRDefault="00446714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</w:t>
      </w:r>
      <w:r w:rsidR="00F90DC4">
        <w:rPr>
          <w:bCs/>
          <w:iCs/>
          <w:lang w:val="sr-Cyrl-CS"/>
        </w:rPr>
        <w:t xml:space="preserve">Такође, предметни рокови се разликују и у погледу дана истицања.   </w:t>
      </w:r>
    </w:p>
    <w:p w:rsidR="00D24060" w:rsidRDefault="00D24060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Рок важења понуде престаје да тече даном закључења Уговора, јер је тиме дошло до </w:t>
      </w:r>
    </w:p>
    <w:p w:rsidR="005A6CD5" w:rsidRDefault="00D24060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 коначног прихватања понуде изабраног Понуђача, а као што је речено </w:t>
      </w:r>
      <w:r w:rsidR="005A6CD5">
        <w:rPr>
          <w:bCs/>
          <w:iCs/>
          <w:lang w:val="sr-Cyrl-CS"/>
        </w:rPr>
        <w:t xml:space="preserve">од тог тренутка </w:t>
      </w:r>
    </w:p>
    <w:p w:rsidR="00335661" w:rsidRPr="00FE6A24" w:rsidRDefault="005A6CD5" w:rsidP="00FE6A24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почиње да тече одложни рок који се тиче усклађивања цена.</w:t>
      </w:r>
      <w:r w:rsidR="00D24060">
        <w:rPr>
          <w:bCs/>
          <w:iCs/>
          <w:lang w:val="sr-Cyrl-CS"/>
        </w:rPr>
        <w:t xml:space="preserve"> </w:t>
      </w:r>
      <w:r w:rsidR="00446714">
        <w:rPr>
          <w:bCs/>
          <w:iCs/>
          <w:lang w:val="sr-Cyrl-CS"/>
        </w:rPr>
        <w:t xml:space="preserve">   </w:t>
      </w:r>
      <w:r w:rsidR="00FE6A24">
        <w:rPr>
          <w:bCs/>
          <w:iCs/>
          <w:lang w:val="sr-Cyrl-CS"/>
        </w:rPr>
        <w:t xml:space="preserve"> </w:t>
      </w:r>
    </w:p>
    <w:p w:rsidR="00335661" w:rsidRDefault="00335661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</w:p>
    <w:p w:rsidR="00255C4F" w:rsidRDefault="00255C4F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</w:p>
    <w:p w:rsidR="00255C4F" w:rsidRPr="005A6CD5" w:rsidRDefault="00255C4F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  <w:lang w:val="sr-Cyrl-CS"/>
        </w:rPr>
      </w:pPr>
    </w:p>
    <w:p w:rsidR="00335661" w:rsidRPr="00335661" w:rsidRDefault="00335661" w:rsidP="00335661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862537" w:rsidRPr="00D37028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proofErr w:type="spellStart"/>
      <w:r w:rsidRPr="00D37028">
        <w:rPr>
          <w:bCs/>
          <w:iCs/>
        </w:rPr>
        <w:t>Комисија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за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јавне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набавке</w:t>
      </w:r>
      <w:proofErr w:type="spellEnd"/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2D" w:rsidRDefault="001A322D">
      <w:r>
        <w:separator/>
      </w:r>
    </w:p>
  </w:endnote>
  <w:endnote w:type="continuationSeparator" w:id="0">
    <w:p w:rsidR="001A322D" w:rsidRDefault="001A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2D" w:rsidRDefault="001A322D">
      <w:r>
        <w:separator/>
      </w:r>
    </w:p>
  </w:footnote>
  <w:footnote w:type="continuationSeparator" w:id="0">
    <w:p w:rsidR="001A322D" w:rsidRDefault="001A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2" w:rsidRPr="00574A15" w:rsidRDefault="001A322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668E0"/>
    <w:multiLevelType w:val="hybridMultilevel"/>
    <w:tmpl w:val="7D7CA506"/>
    <w:lvl w:ilvl="0" w:tplc="9EB40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80226"/>
    <w:multiLevelType w:val="hybridMultilevel"/>
    <w:tmpl w:val="7570BEB4"/>
    <w:lvl w:ilvl="0" w:tplc="B82E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DA5818"/>
    <w:multiLevelType w:val="hybridMultilevel"/>
    <w:tmpl w:val="3E9C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9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E0118"/>
    <w:multiLevelType w:val="hybridMultilevel"/>
    <w:tmpl w:val="ABCAEB9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08136C"/>
    <w:multiLevelType w:val="hybridMultilevel"/>
    <w:tmpl w:val="7C24CF68"/>
    <w:lvl w:ilvl="0" w:tplc="DFDA4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33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8317A"/>
    <w:multiLevelType w:val="hybridMultilevel"/>
    <w:tmpl w:val="CEE6F906"/>
    <w:lvl w:ilvl="0" w:tplc="B39636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6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7"/>
  </w:num>
  <w:num w:numId="5">
    <w:abstractNumId w:val="31"/>
  </w:num>
  <w:num w:numId="6">
    <w:abstractNumId w:val="16"/>
  </w:num>
  <w:num w:numId="7">
    <w:abstractNumId w:val="14"/>
  </w:num>
  <w:num w:numId="8">
    <w:abstractNumId w:val="26"/>
  </w:num>
  <w:num w:numId="9">
    <w:abstractNumId w:val="21"/>
  </w:num>
  <w:num w:numId="10">
    <w:abstractNumId w:val="10"/>
  </w:num>
  <w:num w:numId="11">
    <w:abstractNumId w:val="15"/>
  </w:num>
  <w:num w:numId="12">
    <w:abstractNumId w:val="8"/>
  </w:num>
  <w:num w:numId="13">
    <w:abstractNumId w:val="36"/>
  </w:num>
  <w:num w:numId="14">
    <w:abstractNumId w:val="18"/>
  </w:num>
  <w:num w:numId="15">
    <w:abstractNumId w:val="13"/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2"/>
  </w:num>
  <w:num w:numId="20">
    <w:abstractNumId w:val="3"/>
  </w:num>
  <w:num w:numId="21">
    <w:abstractNumId w:val="3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"/>
  </w:num>
  <w:num w:numId="27">
    <w:abstractNumId w:val="19"/>
  </w:num>
  <w:num w:numId="28">
    <w:abstractNumId w:val="33"/>
  </w:num>
  <w:num w:numId="29">
    <w:abstractNumId w:val="38"/>
  </w:num>
  <w:num w:numId="30">
    <w:abstractNumId w:val="25"/>
  </w:num>
  <w:num w:numId="31">
    <w:abstractNumId w:val="6"/>
  </w:num>
  <w:num w:numId="32">
    <w:abstractNumId w:val="2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4"/>
  </w:num>
  <w:num w:numId="37">
    <w:abstractNumId w:val="17"/>
  </w:num>
  <w:num w:numId="38">
    <w:abstractNumId w:val="34"/>
  </w:num>
  <w:num w:numId="39">
    <w:abstractNumId w:val="11"/>
  </w:num>
  <w:num w:numId="40">
    <w:abstractNumId w:val="12"/>
  </w:num>
  <w:num w:numId="41">
    <w:abstractNumId w:val="20"/>
  </w:num>
  <w:num w:numId="42">
    <w:abstractNumId w:val="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32C3"/>
    <w:rsid w:val="00005864"/>
    <w:rsid w:val="00010AC0"/>
    <w:rsid w:val="000150FA"/>
    <w:rsid w:val="000177D5"/>
    <w:rsid w:val="00035539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22097"/>
    <w:rsid w:val="00123A69"/>
    <w:rsid w:val="00124399"/>
    <w:rsid w:val="00126700"/>
    <w:rsid w:val="00131D25"/>
    <w:rsid w:val="00134DEE"/>
    <w:rsid w:val="001351D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322D"/>
    <w:rsid w:val="001B7DC5"/>
    <w:rsid w:val="001C79DC"/>
    <w:rsid w:val="001D3A93"/>
    <w:rsid w:val="001D6354"/>
    <w:rsid w:val="001D706C"/>
    <w:rsid w:val="001E7024"/>
    <w:rsid w:val="001E7B8E"/>
    <w:rsid w:val="001F19E8"/>
    <w:rsid w:val="001F2FAC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55C4F"/>
    <w:rsid w:val="00262D33"/>
    <w:rsid w:val="00263076"/>
    <w:rsid w:val="0026585E"/>
    <w:rsid w:val="00271A4A"/>
    <w:rsid w:val="00272E15"/>
    <w:rsid w:val="002731C6"/>
    <w:rsid w:val="002812D1"/>
    <w:rsid w:val="002A1366"/>
    <w:rsid w:val="002A3CE6"/>
    <w:rsid w:val="002A411D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56CD"/>
    <w:rsid w:val="003004E0"/>
    <w:rsid w:val="00300A3B"/>
    <w:rsid w:val="003011C7"/>
    <w:rsid w:val="00302BBB"/>
    <w:rsid w:val="00320CB5"/>
    <w:rsid w:val="0032619F"/>
    <w:rsid w:val="0032650E"/>
    <w:rsid w:val="00335661"/>
    <w:rsid w:val="003419F0"/>
    <w:rsid w:val="00353172"/>
    <w:rsid w:val="0035413B"/>
    <w:rsid w:val="0035554E"/>
    <w:rsid w:val="0036067E"/>
    <w:rsid w:val="00362419"/>
    <w:rsid w:val="003647C0"/>
    <w:rsid w:val="003668ED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46714"/>
    <w:rsid w:val="00451350"/>
    <w:rsid w:val="004523C2"/>
    <w:rsid w:val="00452ED6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A6771"/>
    <w:rsid w:val="004C0E79"/>
    <w:rsid w:val="004C6A69"/>
    <w:rsid w:val="004D043A"/>
    <w:rsid w:val="004D1245"/>
    <w:rsid w:val="004D1C1B"/>
    <w:rsid w:val="004D6FE1"/>
    <w:rsid w:val="004E521B"/>
    <w:rsid w:val="00501308"/>
    <w:rsid w:val="00501E78"/>
    <w:rsid w:val="00503D66"/>
    <w:rsid w:val="005151DE"/>
    <w:rsid w:val="00516C1D"/>
    <w:rsid w:val="005175B8"/>
    <w:rsid w:val="005205C6"/>
    <w:rsid w:val="00521BF8"/>
    <w:rsid w:val="005239AD"/>
    <w:rsid w:val="00526578"/>
    <w:rsid w:val="005369E3"/>
    <w:rsid w:val="00537779"/>
    <w:rsid w:val="00546F91"/>
    <w:rsid w:val="0055368C"/>
    <w:rsid w:val="00556256"/>
    <w:rsid w:val="00574A15"/>
    <w:rsid w:val="005759C8"/>
    <w:rsid w:val="00587100"/>
    <w:rsid w:val="005874C6"/>
    <w:rsid w:val="00590557"/>
    <w:rsid w:val="005917D3"/>
    <w:rsid w:val="005A2C58"/>
    <w:rsid w:val="005A6CD5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5F2BC6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30495"/>
    <w:rsid w:val="00631295"/>
    <w:rsid w:val="006333BA"/>
    <w:rsid w:val="00643914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3E27"/>
    <w:rsid w:val="007F4310"/>
    <w:rsid w:val="007F5526"/>
    <w:rsid w:val="007F6A14"/>
    <w:rsid w:val="0080344A"/>
    <w:rsid w:val="00811C87"/>
    <w:rsid w:val="00823511"/>
    <w:rsid w:val="00826107"/>
    <w:rsid w:val="0083156A"/>
    <w:rsid w:val="00832B7B"/>
    <w:rsid w:val="00835CD0"/>
    <w:rsid w:val="00841AEE"/>
    <w:rsid w:val="0086028C"/>
    <w:rsid w:val="00860C3E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4C32"/>
    <w:rsid w:val="008C4E19"/>
    <w:rsid w:val="008C606C"/>
    <w:rsid w:val="008C7AC0"/>
    <w:rsid w:val="008D6497"/>
    <w:rsid w:val="008D70A3"/>
    <w:rsid w:val="008E1C91"/>
    <w:rsid w:val="008E33E8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421F7"/>
    <w:rsid w:val="009435D7"/>
    <w:rsid w:val="00945A30"/>
    <w:rsid w:val="00956744"/>
    <w:rsid w:val="00957F1E"/>
    <w:rsid w:val="0096027D"/>
    <w:rsid w:val="00961591"/>
    <w:rsid w:val="00962835"/>
    <w:rsid w:val="009731D6"/>
    <w:rsid w:val="00990EA1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2BB4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B5B93"/>
    <w:rsid w:val="00AB731B"/>
    <w:rsid w:val="00AC41B2"/>
    <w:rsid w:val="00AC7C3A"/>
    <w:rsid w:val="00AD7686"/>
    <w:rsid w:val="00AE2411"/>
    <w:rsid w:val="00AE6B32"/>
    <w:rsid w:val="00AE7A8B"/>
    <w:rsid w:val="00AF14F6"/>
    <w:rsid w:val="00AF4AF6"/>
    <w:rsid w:val="00B024EB"/>
    <w:rsid w:val="00B10F50"/>
    <w:rsid w:val="00B22F26"/>
    <w:rsid w:val="00B279B7"/>
    <w:rsid w:val="00B40D55"/>
    <w:rsid w:val="00B4600C"/>
    <w:rsid w:val="00B51745"/>
    <w:rsid w:val="00B64F20"/>
    <w:rsid w:val="00B651DC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90CC9"/>
    <w:rsid w:val="00C93DB8"/>
    <w:rsid w:val="00C946BE"/>
    <w:rsid w:val="00CA4ED4"/>
    <w:rsid w:val="00CA7EFF"/>
    <w:rsid w:val="00CC2513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24060"/>
    <w:rsid w:val="00D303C5"/>
    <w:rsid w:val="00D32794"/>
    <w:rsid w:val="00D37A7D"/>
    <w:rsid w:val="00D37F64"/>
    <w:rsid w:val="00D40FBD"/>
    <w:rsid w:val="00D65AB9"/>
    <w:rsid w:val="00D6618E"/>
    <w:rsid w:val="00D66811"/>
    <w:rsid w:val="00D85990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D7844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51842"/>
    <w:rsid w:val="00E53849"/>
    <w:rsid w:val="00E61702"/>
    <w:rsid w:val="00E64654"/>
    <w:rsid w:val="00E66D31"/>
    <w:rsid w:val="00E76D5B"/>
    <w:rsid w:val="00E84DDF"/>
    <w:rsid w:val="00E871F2"/>
    <w:rsid w:val="00E87C75"/>
    <w:rsid w:val="00E91355"/>
    <w:rsid w:val="00E928A4"/>
    <w:rsid w:val="00E94F86"/>
    <w:rsid w:val="00E963D1"/>
    <w:rsid w:val="00EA55F6"/>
    <w:rsid w:val="00EB114F"/>
    <w:rsid w:val="00EB6DF6"/>
    <w:rsid w:val="00EC1DEC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0DC4"/>
    <w:rsid w:val="00F95730"/>
    <w:rsid w:val="00F965B2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A24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0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8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15" w:color="6D00F6"/>
                <w:bottom w:val="none" w:sz="0" w:space="0" w:color="auto"/>
                <w:right w:val="none" w:sz="0" w:space="0" w:color="auto"/>
              </w:divBdr>
              <w:divsChild>
                <w:div w:id="7108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293C-D136-44B6-B232-C3B6B7FD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3678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2747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132</cp:revision>
  <cp:lastPrinted>2019-03-13T12:46:00Z</cp:lastPrinted>
  <dcterms:created xsi:type="dcterms:W3CDTF">2017-01-23T08:00:00Z</dcterms:created>
  <dcterms:modified xsi:type="dcterms:W3CDTF">2019-05-13T12:59:00Z</dcterms:modified>
</cp:coreProperties>
</file>