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8C0852">
        <w:t xml:space="preserve"> </w:t>
      </w:r>
      <w:r w:rsidR="00AB5A60">
        <w:rPr>
          <w:lang w:val="sr-Cyrl-CS"/>
        </w:rPr>
        <w:t>П</w:t>
      </w:r>
      <w:r w:rsidR="007E1778">
        <w:rPr>
          <w:lang w:val="ru-RU"/>
        </w:rPr>
        <w:t>-КД</w:t>
      </w:r>
      <w:r w:rsidR="00937F7C">
        <w:rPr>
          <w:lang w:val="ru-RU"/>
        </w:rPr>
        <w:t>-</w:t>
      </w:r>
      <w:r w:rsidR="008C0852">
        <w:t>162</w:t>
      </w:r>
      <w:r w:rsidR="00937F7C">
        <w:rPr>
          <w:lang w:val="ru-RU"/>
        </w:rPr>
        <w:t>/4-</w:t>
      </w:r>
      <w:r w:rsidR="008C0852">
        <w:t xml:space="preserve"> </w:t>
      </w:r>
      <w:r w:rsidR="003B7208">
        <w:rPr>
          <w:lang w:val="ru-RU"/>
        </w:rPr>
        <w:t>2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 w:rsidR="008C0852">
        <w:t xml:space="preserve"> 20</w:t>
      </w:r>
      <w:r>
        <w:rPr>
          <w:lang w:val="sr-Cyrl-CS"/>
        </w:rPr>
        <w:t>.</w:t>
      </w:r>
      <w:r>
        <w:rPr>
          <w:lang w:val="en-GB"/>
        </w:rPr>
        <w:t>0</w:t>
      </w:r>
      <w:bookmarkStart w:id="0" w:name="_GoBack"/>
      <w:bookmarkEnd w:id="0"/>
      <w:r w:rsidR="008C0852">
        <w:t>1</w:t>
      </w:r>
      <w:r w:rsidR="008C0852">
        <w:rPr>
          <w:lang w:val="sr-Cyrl-CS"/>
        </w:rPr>
        <w:t>.20</w:t>
      </w:r>
      <w:r w:rsidR="008C0852">
        <w:t>20</w:t>
      </w:r>
      <w:r>
        <w:rPr>
          <w:lang w:val="sr-Cyrl-CS"/>
        </w:rPr>
        <w:t>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937F7C" w:rsidRPr="000563D9" w:rsidRDefault="00862537" w:rsidP="007E1778">
      <w:pPr>
        <w:ind w:right="147"/>
        <w:jc w:val="both"/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="008C0852">
        <w:t xml:space="preserve"> </w:t>
      </w:r>
      <w:r>
        <w:rPr>
          <w:lang w:val="sr-Cyrl-CS"/>
        </w:rPr>
        <w:t>у вези</w:t>
      </w:r>
      <w:r w:rsidR="008C0852"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 w:rsidR="00937F7C">
        <w:rPr>
          <w:lang w:val="sr-Cyrl-CS"/>
        </w:rPr>
        <w:t xml:space="preserve"> мале вредности, </w:t>
      </w:r>
      <w:r w:rsidR="00AD0F43">
        <w:rPr>
          <w:iCs/>
        </w:rPr>
        <w:t>редни</w:t>
      </w:r>
      <w:r w:rsidR="008C0852">
        <w:rPr>
          <w:iCs/>
        </w:rPr>
        <w:t xml:space="preserve"> број ЈН 7/20</w:t>
      </w:r>
      <w:r w:rsidR="00937F7C">
        <w:rPr>
          <w:iCs/>
        </w:rPr>
        <w:t xml:space="preserve">, </w:t>
      </w:r>
      <w:r w:rsidR="00AD0F43" w:rsidRPr="00E6428F">
        <w:rPr>
          <w:rFonts w:eastAsia="TimesNewRomanPSMT"/>
        </w:rPr>
        <w:t>Набавка</w:t>
      </w:r>
      <w:r w:rsidR="008C0852">
        <w:rPr>
          <w:rFonts w:eastAsia="TimesNewRomanPSMT"/>
        </w:rPr>
        <w:t xml:space="preserve"> услуга</w:t>
      </w:r>
      <w:r w:rsidR="00AD0F43" w:rsidRPr="00E6428F">
        <w:rPr>
          <w:rFonts w:eastAsia="TimesNewRomanPSMT"/>
        </w:rPr>
        <w:t xml:space="preserve">- </w:t>
      </w:r>
      <w:r w:rsidR="008C0852">
        <w:rPr>
          <w:rFonts w:eastAsia="TimesNewRomanPSMT"/>
        </w:rPr>
        <w:t xml:space="preserve">Текуће поправке и одражавање котларница у објектима </w:t>
      </w:r>
      <w:r w:rsidR="00AD0F43" w:rsidRPr="009D60D5">
        <w:t>Центра</w:t>
      </w:r>
      <w:r w:rsidR="008C0852">
        <w:t xml:space="preserve"> </w:t>
      </w:r>
      <w:r w:rsidR="00AD0F43" w:rsidRPr="009D60D5">
        <w:t>за</w:t>
      </w:r>
      <w:r w:rsidR="008C0852">
        <w:t xml:space="preserve"> </w:t>
      </w:r>
      <w:r w:rsidR="00AD0F43" w:rsidRPr="009D60D5">
        <w:t>заштиту</w:t>
      </w:r>
      <w:r w:rsidR="008C0852">
        <w:t xml:space="preserve"> </w:t>
      </w:r>
      <w:r w:rsidR="00AD0F43" w:rsidRPr="009D60D5">
        <w:t>одојчади,</w:t>
      </w:r>
      <w:r w:rsidR="008C0852">
        <w:t xml:space="preserve"> </w:t>
      </w:r>
      <w:r w:rsidR="00AD0F43" w:rsidRPr="009D60D5">
        <w:t>деце и омладине</w:t>
      </w:r>
      <w:r w:rsidR="008C0852">
        <w:t xml:space="preserve"> </w:t>
      </w:r>
    </w:p>
    <w:p w:rsidR="00AD0F43" w:rsidRPr="00AD0F43" w:rsidRDefault="00AD0F43" w:rsidP="007E1778">
      <w:pPr>
        <w:jc w:val="both"/>
      </w:pPr>
    </w:p>
    <w:p w:rsidR="00DD7844" w:rsidRDefault="00DD7844" w:rsidP="00862537">
      <w:pPr>
        <w:jc w:val="both"/>
        <w:rPr>
          <w:b/>
          <w:lang w:val="sr-Cyrl-CS"/>
        </w:rPr>
      </w:pPr>
      <w:r w:rsidRPr="005A6872">
        <w:rPr>
          <w:b/>
          <w:lang w:val="sr-Cyrl-CS"/>
        </w:rPr>
        <w:t>Питања:</w:t>
      </w:r>
    </w:p>
    <w:p w:rsidR="00937F7C" w:rsidRPr="005A6872" w:rsidRDefault="00937F7C" w:rsidP="007E1778">
      <w:pPr>
        <w:jc w:val="both"/>
        <w:rPr>
          <w:b/>
          <w:lang w:val="sr-Cyrl-CS"/>
        </w:rPr>
      </w:pPr>
    </w:p>
    <w:p w:rsidR="003B7208" w:rsidRDefault="003B7208" w:rsidP="003B720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b/>
          <w:bCs/>
        </w:rPr>
        <w:t>PITANJE1:</w:t>
      </w:r>
      <w:r>
        <w:t xml:space="preserve"> Čime naručilac posla objašnjava činjenicu da nakon nepunu godinu dana </w:t>
      </w:r>
      <w:r>
        <w:rPr>
          <w:b/>
          <w:bCs/>
        </w:rPr>
        <w:t xml:space="preserve">samo </w:t>
      </w:r>
      <w:r>
        <w:t>u Zvečanskoj 7, ponovo ugrađuje:</w:t>
      </w:r>
    </w:p>
    <w:p w:rsidR="003B7208" w:rsidRDefault="003B7208" w:rsidP="003B7208">
      <w:pPr>
        <w:spacing w:line="276" w:lineRule="auto"/>
        <w:rPr>
          <w:rFonts w:ascii="Calibri" w:hAnsi="Calibri" w:cs="Calibri"/>
          <w:sz w:val="22"/>
          <w:szCs w:val="22"/>
        </w:rPr>
      </w:pPr>
      <w:r>
        <w:t>                      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/>
      </w:tblPr>
      <w:tblGrid>
        <w:gridCol w:w="2647"/>
        <w:gridCol w:w="838"/>
        <w:gridCol w:w="788"/>
      </w:tblGrid>
      <w:tr w:rsidR="003B7208" w:rsidTr="003B7208">
        <w:trPr>
          <w:trHeight w:val="690"/>
        </w:trPr>
        <w:tc>
          <w:tcPr>
            <w:tcW w:w="264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 xml:space="preserve">Испорука и уградња нових  </w:t>
            </w:r>
            <w:r>
              <w:rPr>
                <w:sz w:val="22"/>
                <w:szCs w:val="22"/>
                <w:lang w:val="sr-Cyrl-CS"/>
              </w:rPr>
              <w:t xml:space="preserve">фотоћелија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SIMENS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QRB1 A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</w:t>
            </w:r>
          </w:p>
        </w:tc>
      </w:tr>
      <w:tr w:rsidR="003B7208" w:rsidTr="003B7208">
        <w:trPr>
          <w:trHeight w:val="870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Испорука и уградња нових</w:t>
            </w: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  <w:lang w:val="sr-Cyrl-CS"/>
              </w:rPr>
              <w:t>утоматика „</w:t>
            </w:r>
            <w:r>
              <w:rPr>
                <w:sz w:val="22"/>
                <w:szCs w:val="22"/>
              </w:rPr>
              <w:t>SIMENS</w:t>
            </w:r>
            <w:r>
              <w:rPr>
                <w:sz w:val="22"/>
                <w:szCs w:val="22"/>
                <w:lang w:val="sr-Cyrl-CS"/>
              </w:rPr>
              <w:t>“</w:t>
            </w:r>
            <w:r>
              <w:rPr>
                <w:sz w:val="22"/>
                <w:szCs w:val="22"/>
              </w:rPr>
              <w:t xml:space="preserve"> LAL 2.25 </w:t>
            </w:r>
            <w:r>
              <w:rPr>
                <w:sz w:val="22"/>
                <w:szCs w:val="22"/>
                <w:lang w:val="sr-Cyrl-CS"/>
              </w:rPr>
              <w:t> са постољем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</w:t>
            </w:r>
          </w:p>
        </w:tc>
      </w:tr>
      <w:tr w:rsidR="003B7208" w:rsidTr="003B7208">
        <w:trPr>
          <w:trHeight w:val="540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Испорука и уградња нових</w:t>
            </w:r>
            <w:r>
              <w:rPr>
                <w:sz w:val="22"/>
                <w:szCs w:val="22"/>
                <w:lang w:val="sr-Cyrl-CS"/>
              </w:rPr>
              <w:t>серво мотора</w:t>
            </w:r>
            <w:r>
              <w:rPr>
                <w:rFonts w:ascii="Calibri" w:hAnsi="Calibri" w:cs="Calibri"/>
                <w:sz w:val="22"/>
                <w:szCs w:val="22"/>
              </w:rPr>
              <w:t>„WEISHAUPT“ 1055/23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5</w:t>
            </w:r>
          </w:p>
        </w:tc>
      </w:tr>
    </w:tbl>
    <w:p w:rsidR="003B7208" w:rsidRDefault="003B7208" w:rsidP="003B7208">
      <w:r>
        <w:t> 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/>
      </w:tblPr>
      <w:tblGrid>
        <w:gridCol w:w="2647"/>
        <w:gridCol w:w="838"/>
        <w:gridCol w:w="788"/>
      </w:tblGrid>
      <w:tr w:rsidR="003B7208" w:rsidTr="003B7208">
        <w:trPr>
          <w:trHeight w:val="1455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 xml:space="preserve">Испорука и уградња нових </w:t>
            </w:r>
            <w:r>
              <w:rPr>
                <w:sz w:val="22"/>
                <w:szCs w:val="22"/>
                <w:lang w:val="sr-Cyrl-CS"/>
              </w:rPr>
              <w:t>високо притисних пумпи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="Calibri" w:hAnsi="Calibri" w:cs="Calibri"/>
                <w:sz w:val="22"/>
                <w:szCs w:val="22"/>
              </w:rPr>
              <w:t>SUNTEC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  </w:t>
            </w:r>
            <w:r>
              <w:rPr>
                <w:rFonts w:ascii="Calibri" w:hAnsi="Calibri" w:cs="Calibri"/>
                <w:sz w:val="22"/>
                <w:szCs w:val="22"/>
              </w:rPr>
              <w:t>tipJ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CAC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  1001 </w:t>
            </w:r>
            <w:r>
              <w:rPr>
                <w:sz w:val="22"/>
                <w:szCs w:val="22"/>
                <w:lang w:val="sr-Cyrl-CS"/>
              </w:rPr>
              <w:t>десни смер</w:t>
            </w:r>
          </w:p>
          <w:p w:rsidR="003B7208" w:rsidRDefault="003B72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са подешавањем на радне притиске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5</w:t>
            </w:r>
          </w:p>
        </w:tc>
      </w:tr>
    </w:tbl>
    <w:p w:rsidR="003B7208" w:rsidRDefault="003B7208" w:rsidP="003B7208">
      <w:pPr>
        <w:rPr>
          <w:vanish/>
        </w:rPr>
      </w:pP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/>
      </w:tblPr>
      <w:tblGrid>
        <w:gridCol w:w="2647"/>
        <w:gridCol w:w="838"/>
        <w:gridCol w:w="788"/>
      </w:tblGrid>
      <w:tr w:rsidR="003B7208" w:rsidTr="003B7208">
        <w:trPr>
          <w:trHeight w:val="3225"/>
        </w:trPr>
        <w:tc>
          <w:tcPr>
            <w:tcW w:w="26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Испорука и уградња комплетних нових предњих врата котлова марке„</w:t>
            </w:r>
            <w:r>
              <w:rPr>
                <w:lang w:val="sr-Latn-CS"/>
              </w:rPr>
              <w:t>Ferroli“</w:t>
            </w:r>
            <w:r>
              <w:rPr>
                <w:lang w:val="sr-Cyrl-CS"/>
              </w:rPr>
              <w:t xml:space="preserve"> тип </w:t>
            </w:r>
            <w:r>
              <w:t>RSW</w:t>
            </w:r>
            <w:r>
              <w:rPr>
                <w:lang w:val="sr-Cyrl-CS"/>
              </w:rPr>
              <w:t xml:space="preserve"> 399 година производње 2006. са монтажом горионика„Вентерм“</w:t>
            </w:r>
            <w:r>
              <w:rPr>
                <w:lang w:val="sr-Latn-CS"/>
              </w:rPr>
              <w:t xml:space="preserve"> 31ЛВДП</w:t>
            </w:r>
            <w:r>
              <w:rPr>
                <w:lang w:val="sr-Cyrl-CS"/>
              </w:rPr>
              <w:t xml:space="preserve"> на предња врата котлова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08" w:rsidRDefault="003B720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sr-Cyrl-CS"/>
              </w:rPr>
              <w:t>2</w:t>
            </w:r>
          </w:p>
        </w:tc>
      </w:tr>
    </w:tbl>
    <w:p w:rsidR="003B7208" w:rsidRDefault="003B7208" w:rsidP="003B7208"/>
    <w:p w:rsidR="003B7208" w:rsidRDefault="003B7208" w:rsidP="003B7208">
      <w:r>
        <w:rPr>
          <w:b/>
          <w:bCs/>
        </w:rPr>
        <w:lastRenderedPageBreak/>
        <w:t>PITANJE 2</w:t>
      </w:r>
      <w:r>
        <w:t>: Da li je naručiocu posla poznato da specificirani radovi u tehničkim specifikacijama se moraju u celini ili u najvećoj mogućoj meri izvesti?</w:t>
      </w:r>
    </w:p>
    <w:p w:rsidR="003B7208" w:rsidRDefault="003B7208" w:rsidP="003B7208"/>
    <w:p w:rsidR="003B7208" w:rsidRDefault="003B7208" w:rsidP="003B7208">
      <w:r>
        <w:rPr>
          <w:b/>
          <w:bCs/>
        </w:rPr>
        <w:t>PITANJE 3:</w:t>
      </w:r>
      <w:r>
        <w:t xml:space="preserve"> Da li je predmetna specifikacija fiktivno pripremljena da bi se u praksi neki drugi radovi izveli nezavisno od specificiranih i da se time obesmisli postupak javne nabavke i izigra Zakon o javnim nabavkama.</w:t>
      </w:r>
    </w:p>
    <w:p w:rsidR="00040725" w:rsidRDefault="00040725" w:rsidP="00040725">
      <w:pPr>
        <w:pStyle w:val="PlainText"/>
        <w:rPr>
          <w:b/>
          <w:lang/>
        </w:rPr>
      </w:pPr>
    </w:p>
    <w:p w:rsidR="003B7208" w:rsidRPr="003B7208" w:rsidRDefault="003B7208" w:rsidP="00040725">
      <w:pPr>
        <w:pStyle w:val="PlainText"/>
        <w:rPr>
          <w:b/>
          <w:lang/>
        </w:rPr>
      </w:pPr>
    </w:p>
    <w:p w:rsidR="00584539" w:rsidRPr="00040725" w:rsidRDefault="003B7208" w:rsidP="00862537">
      <w:pPr>
        <w:jc w:val="both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>Одговор</w:t>
      </w:r>
      <w:r w:rsidR="00040725" w:rsidRPr="00040725">
        <w:rPr>
          <w:b/>
          <w:shd w:val="clear" w:color="auto" w:fill="FFFFFF"/>
          <w:lang w:val="sr-Cyrl-CS"/>
        </w:rPr>
        <w:t>:</w:t>
      </w:r>
    </w:p>
    <w:p w:rsid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3B7208" w:rsidRPr="003B7208" w:rsidRDefault="003B7208" w:rsidP="003B7208">
      <w:r>
        <w:t>Centar za za</w:t>
      </w:r>
      <w:r>
        <w:rPr>
          <w:lang/>
        </w:rPr>
        <w:t>š</w:t>
      </w:r>
      <w:r>
        <w:t>titu odojč</w:t>
      </w:r>
      <w:r w:rsidRPr="003B7208">
        <w:t>adi, dece i omladine je ustanova socijalne zastite</w:t>
      </w:r>
      <w:r>
        <w:t xml:space="preserve"> koja se bavi smestajem dece, teže i teš</w:t>
      </w:r>
      <w:r w:rsidRPr="003B7208">
        <w:t>ko ometene u razvoju, kao i dece bez roditeljskog staranja.U strukt</w:t>
      </w:r>
      <w:r>
        <w:t>uri zaposlenih Centar nema stručnih tehničkih lica</w:t>
      </w:r>
      <w:r w:rsidRPr="003B7208">
        <w:t>,</w:t>
      </w:r>
      <w:r w:rsidR="0045314A">
        <w:t xml:space="preserve"> koja bi mogla da preciznije naprave specifikaciju nabavke</w:t>
      </w:r>
      <w:r w:rsidRPr="003B7208">
        <w:t>.</w:t>
      </w:r>
      <w:r>
        <w:t xml:space="preserve"> Opis za nabavku tekućeg održ</w:t>
      </w:r>
      <w:r w:rsidRPr="003B7208">
        <w:t xml:space="preserve">avanja kotlarnice radili smo </w:t>
      </w:r>
      <w:r>
        <w:t xml:space="preserve">sa ciljem da unesemo sve moguće, </w:t>
      </w:r>
      <w:r w:rsidRPr="003B7208">
        <w:t>a na</w:t>
      </w:r>
      <w:r>
        <w:t>jčešć</w:t>
      </w:r>
      <w:r w:rsidRPr="003B7208">
        <w:t>e intervenci</w:t>
      </w:r>
      <w:r>
        <w:t>je kako bismo predupredili moguć</w:t>
      </w:r>
      <w:r w:rsidRPr="003B7208">
        <w:t>e situacije.</w:t>
      </w:r>
      <w:r>
        <w:t xml:space="preserve"> </w:t>
      </w:r>
      <w:r w:rsidRPr="003B7208">
        <w:t>Konkursnom dokumentacijom smo obuhvatili i redovni</w:t>
      </w:r>
      <w:r>
        <w:t xml:space="preserve"> godisnji servis, zamenu potrošnih delova, čišćenje i sl. Naš</w:t>
      </w:r>
      <w:r w:rsidRPr="003B7208">
        <w:t>e kotlarnice u dva objekta -</w:t>
      </w:r>
      <w:r>
        <w:t xml:space="preserve"> Zveč</w:t>
      </w:r>
      <w:r w:rsidRPr="003B7208">
        <w:t>anskoj 7 i Koste Glavinica 14 su ispod nivoa zemlje i imaju dosta podzemnih voda sa kojima ne mozemo da s</w:t>
      </w:r>
      <w:r>
        <w:t>e izborimo i ta vlaga dosta utiče na uč</w:t>
      </w:r>
      <w:r w:rsidRPr="003B7208">
        <w:t xml:space="preserve">estalost kvarova. </w:t>
      </w:r>
    </w:p>
    <w:p w:rsidR="003B7208" w:rsidRPr="003B7208" w:rsidRDefault="003B7208" w:rsidP="003B7208">
      <w:r>
        <w:t>U skladu sa Vasim dopis</w:t>
      </w:r>
      <w:r w:rsidRPr="003B7208">
        <w:t>o</w:t>
      </w:r>
      <w:r>
        <w:t>m</w:t>
      </w:r>
      <w:r w:rsidRPr="003B7208">
        <w:t xml:space="preserve"> uradili smo izmenu </w:t>
      </w:r>
      <w:r>
        <w:t>konkursne dokumentaciju</w:t>
      </w:r>
      <w:r w:rsidRPr="003B7208">
        <w:t xml:space="preserve"> </w:t>
      </w:r>
      <w:r>
        <w:t>i svuda gde smo predvideli moguć</w:t>
      </w:r>
      <w:r w:rsidRPr="003B7208">
        <w:t>e s</w:t>
      </w:r>
      <w:r>
        <w:t>ituacije ubacili smo po potrebi, a na osnovu izmene produž</w:t>
      </w:r>
      <w:r w:rsidRPr="003B7208">
        <w:t>avamo i rok za predaju ponuda</w:t>
      </w:r>
      <w:r>
        <w:t>.</w:t>
      </w:r>
    </w:p>
    <w:p w:rsidR="003B7208" w:rsidRPr="003B7208" w:rsidRDefault="003B7208" w:rsidP="003B7208"/>
    <w:p w:rsidR="00E90C83" w:rsidRPr="003B7208" w:rsidRDefault="00E90C83" w:rsidP="007E1778">
      <w:pPr>
        <w:autoSpaceDE w:val="0"/>
        <w:autoSpaceDN w:val="0"/>
        <w:adjustRightInd w:val="0"/>
        <w:jc w:val="both"/>
        <w:rPr>
          <w:bCs/>
          <w:iCs/>
          <w:lang/>
        </w:rPr>
      </w:pPr>
    </w:p>
    <w:p w:rsidR="00937F7C" w:rsidRP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 w:rsidRPr="00D37028">
        <w:rPr>
          <w:bCs/>
          <w:iCs/>
        </w:rPr>
        <w:t>Комисија</w:t>
      </w:r>
      <w:r w:rsidR="00567C39">
        <w:rPr>
          <w:bCs/>
          <w:iCs/>
        </w:rPr>
        <w:t xml:space="preserve"> </w:t>
      </w:r>
      <w:r w:rsidRPr="00D37028">
        <w:rPr>
          <w:bCs/>
          <w:iCs/>
        </w:rPr>
        <w:t>за</w:t>
      </w:r>
      <w:r w:rsidR="00567C39">
        <w:rPr>
          <w:bCs/>
          <w:iCs/>
        </w:rPr>
        <w:t xml:space="preserve"> </w:t>
      </w:r>
      <w:r w:rsidRPr="00D37028">
        <w:rPr>
          <w:bCs/>
          <w:iCs/>
        </w:rPr>
        <w:t>јавне</w:t>
      </w:r>
      <w:r w:rsidR="00567C39">
        <w:rPr>
          <w:bCs/>
          <w:iCs/>
        </w:rPr>
        <w:t xml:space="preserve"> </w:t>
      </w:r>
      <w:r w:rsidRPr="00D37028">
        <w:rPr>
          <w:bCs/>
          <w:iCs/>
        </w:rPr>
        <w:t>набавке</w:t>
      </w:r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86" w:rsidRDefault="00AA6286">
      <w:r>
        <w:separator/>
      </w:r>
    </w:p>
  </w:endnote>
  <w:endnote w:type="continuationSeparator" w:id="1">
    <w:p w:rsidR="00AA6286" w:rsidRDefault="00AA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86" w:rsidRDefault="00AA6286">
      <w:r>
        <w:separator/>
      </w:r>
    </w:p>
  </w:footnote>
  <w:footnote w:type="continuationSeparator" w:id="1">
    <w:p w:rsidR="00AA6286" w:rsidRDefault="00AA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5855F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313"/>
    <w:multiLevelType w:val="hybridMultilevel"/>
    <w:tmpl w:val="6DC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7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C68FA"/>
    <w:multiLevelType w:val="hybridMultilevel"/>
    <w:tmpl w:val="6228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0">
    <w:nsid w:val="6ABE4623"/>
    <w:multiLevelType w:val="hybridMultilevel"/>
    <w:tmpl w:val="2638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3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4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4"/>
  </w:num>
  <w:num w:numId="5">
    <w:abstractNumId w:val="28"/>
  </w:num>
  <w:num w:numId="6">
    <w:abstractNumId w:val="14"/>
  </w:num>
  <w:num w:numId="7">
    <w:abstractNumId w:val="12"/>
  </w:num>
  <w:num w:numId="8">
    <w:abstractNumId w:val="23"/>
  </w:num>
  <w:num w:numId="9">
    <w:abstractNumId w:val="18"/>
  </w:num>
  <w:num w:numId="10">
    <w:abstractNumId w:val="9"/>
  </w:num>
  <w:num w:numId="11">
    <w:abstractNumId w:val="13"/>
  </w:num>
  <w:num w:numId="12">
    <w:abstractNumId w:val="7"/>
  </w:num>
  <w:num w:numId="13">
    <w:abstractNumId w:val="33"/>
  </w:num>
  <w:num w:numId="14">
    <w:abstractNumId w:val="16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</w:num>
  <w:num w:numId="20">
    <w:abstractNumId w:val="3"/>
  </w:num>
  <w:num w:numId="21">
    <w:abstractNumId w:val="3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</w:num>
  <w:num w:numId="27">
    <w:abstractNumId w:val="17"/>
  </w:num>
  <w:num w:numId="28">
    <w:abstractNumId w:val="31"/>
  </w:num>
  <w:num w:numId="29">
    <w:abstractNumId w:val="35"/>
  </w:num>
  <w:num w:numId="30">
    <w:abstractNumId w:val="22"/>
  </w:num>
  <w:num w:numId="31">
    <w:abstractNumId w:val="6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5"/>
  </w:num>
  <w:num w:numId="38">
    <w:abstractNumId w:val="27"/>
  </w:num>
  <w:num w:numId="39">
    <w:abstractNumId w:val="3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32C3"/>
    <w:rsid w:val="00005864"/>
    <w:rsid w:val="00010AC0"/>
    <w:rsid w:val="000150FA"/>
    <w:rsid w:val="000177D5"/>
    <w:rsid w:val="00030E4C"/>
    <w:rsid w:val="00035539"/>
    <w:rsid w:val="00040725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1FDF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4D2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132D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208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314A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D9E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67C39"/>
    <w:rsid w:val="00574A15"/>
    <w:rsid w:val="005759C8"/>
    <w:rsid w:val="00584539"/>
    <w:rsid w:val="005855F8"/>
    <w:rsid w:val="00587100"/>
    <w:rsid w:val="005874C6"/>
    <w:rsid w:val="00590557"/>
    <w:rsid w:val="005917D3"/>
    <w:rsid w:val="005A2C58"/>
    <w:rsid w:val="005A6872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26211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1778"/>
    <w:rsid w:val="007E3E27"/>
    <w:rsid w:val="007F4310"/>
    <w:rsid w:val="007F5526"/>
    <w:rsid w:val="007F6A14"/>
    <w:rsid w:val="0080344A"/>
    <w:rsid w:val="00811C87"/>
    <w:rsid w:val="00823511"/>
    <w:rsid w:val="00826107"/>
    <w:rsid w:val="008312FB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0852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37F7C"/>
    <w:rsid w:val="009421F7"/>
    <w:rsid w:val="009435D7"/>
    <w:rsid w:val="00945A30"/>
    <w:rsid w:val="00956744"/>
    <w:rsid w:val="00957F1E"/>
    <w:rsid w:val="0096027D"/>
    <w:rsid w:val="00961591"/>
    <w:rsid w:val="00961B1D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A6286"/>
    <w:rsid w:val="00AB5A60"/>
    <w:rsid w:val="00AB5B93"/>
    <w:rsid w:val="00AB731B"/>
    <w:rsid w:val="00AC41B2"/>
    <w:rsid w:val="00AC7C3A"/>
    <w:rsid w:val="00AD0F43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A3BE2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562D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45954"/>
    <w:rsid w:val="00E51842"/>
    <w:rsid w:val="00E53849"/>
    <w:rsid w:val="00E64654"/>
    <w:rsid w:val="00E66D31"/>
    <w:rsid w:val="00E67490"/>
    <w:rsid w:val="00E76D5B"/>
    <w:rsid w:val="00E84DDF"/>
    <w:rsid w:val="00E871F2"/>
    <w:rsid w:val="00E87C75"/>
    <w:rsid w:val="00E90C83"/>
    <w:rsid w:val="00E91355"/>
    <w:rsid w:val="00E928A4"/>
    <w:rsid w:val="00E94F86"/>
    <w:rsid w:val="00E963D1"/>
    <w:rsid w:val="00EA55F6"/>
    <w:rsid w:val="00EB114F"/>
    <w:rsid w:val="00EB6DF6"/>
    <w:rsid w:val="00EC1DEC"/>
    <w:rsid w:val="00EC2170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72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72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825E-F403-4688-9106-4597E02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3562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142</cp:revision>
  <cp:lastPrinted>2020-01-20T09:36:00Z</cp:lastPrinted>
  <dcterms:created xsi:type="dcterms:W3CDTF">2017-01-23T08:00:00Z</dcterms:created>
  <dcterms:modified xsi:type="dcterms:W3CDTF">2020-01-20T09:44:00Z</dcterms:modified>
</cp:coreProperties>
</file>