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6572A8" w:rsidRDefault="006505B7" w:rsidP="009F7261">
      <w:r>
        <w:rPr>
          <w:lang w:val="ru-RU"/>
        </w:rPr>
        <w:t>Број: П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 w:rsidR="006572A8">
        <w:t>9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8B7996">
        <w:rPr>
          <w:lang w:val="en-GB"/>
        </w:rPr>
        <w:t>0</w:t>
      </w:r>
      <w:r w:rsidR="006572A8">
        <w:t>5</w:t>
      </w:r>
      <w:r>
        <w:rPr>
          <w:lang w:val="sr-Cyrl-CS"/>
        </w:rPr>
        <w:t>.</w:t>
      </w:r>
      <w:r w:rsidR="006C04AE">
        <w:rPr>
          <w:lang w:val="en-GB"/>
        </w:rPr>
        <w:t>02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6505B7" w:rsidRDefault="009F7261" w:rsidP="006505B7">
      <w:pPr>
        <w:jc w:val="both"/>
        <w:rPr>
          <w:lang w:val="sr-Cyrl-CS"/>
        </w:rPr>
      </w:pPr>
      <w:r>
        <w:rPr>
          <w:lang w:val="sr-Cyrl-CS"/>
        </w:rPr>
        <w:t>Питања:</w:t>
      </w:r>
      <w:r w:rsidR="003B485B">
        <w:rPr>
          <w:lang w:val="sr-Cyrl-CS"/>
        </w:rPr>
        <w:t xml:space="preserve"> </w:t>
      </w:r>
    </w:p>
    <w:p w:rsidR="00C910E6" w:rsidRDefault="00C910E6" w:rsidP="006505B7">
      <w:pPr>
        <w:jc w:val="both"/>
        <w:rPr>
          <w:lang w:val="sr-Cyrl-CS"/>
        </w:rPr>
      </w:pPr>
    </w:p>
    <w:p w:rsidR="006572A8" w:rsidRPr="006572A8" w:rsidRDefault="006572A8" w:rsidP="006572A8">
      <w:pPr>
        <w:pStyle w:val="ListParagraph"/>
        <w:numPr>
          <w:ilvl w:val="0"/>
          <w:numId w:val="24"/>
        </w:numPr>
        <w:jc w:val="both"/>
        <w:rPr>
          <w:lang w:val="sr-Cyrl-CS"/>
        </w:rPr>
      </w:pPr>
      <w:r>
        <w:rPr>
          <w:lang w:val="sr-Cyrl-CS"/>
        </w:rPr>
        <w:t>Va</w:t>
      </w:r>
      <w:r>
        <w:t>š</w:t>
      </w:r>
      <w:r w:rsidRPr="006572A8">
        <w:rPr>
          <w:lang w:val="sr-Cyrl-CS"/>
        </w:rPr>
        <w:t>a izmena objavljena na portalu javnih nabavki 4.2.2020 u vezi</w:t>
      </w:r>
      <w:r>
        <w:rPr>
          <w:lang w:val="sr-Cyrl-CS"/>
        </w:rPr>
        <w:t xml:space="preserve"> JN 04/20 nije u skladu sa tuma</w:t>
      </w:r>
      <w:r>
        <w:t>č</w:t>
      </w:r>
      <w:r w:rsidRPr="006572A8">
        <w:rPr>
          <w:lang w:val="sr-Cyrl-CS"/>
        </w:rPr>
        <w:t>enjem nadle</w:t>
      </w:r>
      <w:r>
        <w:t>ž</w:t>
      </w:r>
      <w:r w:rsidRPr="006572A8">
        <w:rPr>
          <w:lang w:val="sr-Cyrl-CS"/>
        </w:rPr>
        <w:t xml:space="preserve">nog Ministarstva - </w:t>
      </w:r>
      <w:r>
        <w:rPr>
          <w:lang w:val="sr-Cyrl-CS"/>
        </w:rPr>
        <w:t>Uprave za veterinu broj 32307-11</w:t>
      </w:r>
      <w:r w:rsidRPr="006572A8">
        <w:rPr>
          <w:lang w:val="sr-Cyrl-CS"/>
        </w:rPr>
        <w:t>/2020-05</w:t>
      </w:r>
      <w:r>
        <w:rPr>
          <w:lang w:val="sr-Cyrl-CS"/>
        </w:rPr>
        <w:t xml:space="preserve"> od 9</w:t>
      </w:r>
      <w:r>
        <w:t>.</w:t>
      </w:r>
      <w:r>
        <w:rPr>
          <w:lang w:val="sr-Cyrl-CS"/>
        </w:rPr>
        <w:t>1.2020. u kome se iznosi mi</w:t>
      </w:r>
      <w:r>
        <w:t>š</w:t>
      </w:r>
      <w:r>
        <w:rPr>
          <w:lang w:val="sr-Cyrl-CS"/>
        </w:rPr>
        <w:t>ljenje da va</w:t>
      </w:r>
      <w:r>
        <w:t>ž</w:t>
      </w:r>
      <w:r w:rsidRPr="006572A8">
        <w:rPr>
          <w:lang w:val="sr-Cyrl-CS"/>
        </w:rPr>
        <w:t>e</w:t>
      </w:r>
      <w:r>
        <w:t>ć</w:t>
      </w:r>
      <w:r w:rsidRPr="006572A8">
        <w:rPr>
          <w:lang w:val="sr-Cyrl-CS"/>
        </w:rPr>
        <w:t>i propisi ne poznaju status ,,trgo</w:t>
      </w:r>
      <w:r>
        <w:rPr>
          <w:lang w:val="sr-Cyrl-CS"/>
        </w:rPr>
        <w:t>vca, posrednika" koji ne skladi</w:t>
      </w:r>
      <w:r>
        <w:t>š</w:t>
      </w:r>
      <w:r>
        <w:rPr>
          <w:lang w:val="sr-Cyrl-CS"/>
        </w:rPr>
        <w:t xml:space="preserve">ti hranu. </w:t>
      </w:r>
      <w:r>
        <w:t>Z</w:t>
      </w:r>
      <w:r w:rsidRPr="006572A8">
        <w:rPr>
          <w:lang w:val="sr-Cyrl-CS"/>
        </w:rPr>
        <w:t>bog svega iz</w:t>
      </w:r>
      <w:r>
        <w:rPr>
          <w:lang w:val="sr-Cyrl-CS"/>
        </w:rPr>
        <w:t>netog je neophodno da izmena va</w:t>
      </w:r>
      <w:r>
        <w:t>š</w:t>
      </w:r>
      <w:r w:rsidRPr="006572A8">
        <w:rPr>
          <w:lang w:val="sr-Cyrl-CS"/>
        </w:rPr>
        <w:t>e kon</w:t>
      </w:r>
      <w:r>
        <w:rPr>
          <w:lang w:val="sr-Cyrl-CS"/>
        </w:rPr>
        <w:t>krusne dokumentacije bude uskla</w:t>
      </w:r>
      <w:r>
        <w:t>đ</w:t>
      </w:r>
      <w:r>
        <w:rPr>
          <w:lang w:val="sr-Cyrl-CS"/>
        </w:rPr>
        <w:t>ena sa va</w:t>
      </w:r>
      <w:r>
        <w:t>ž</w:t>
      </w:r>
      <w:r>
        <w:rPr>
          <w:lang w:val="sr-Cyrl-CS"/>
        </w:rPr>
        <w:t>e</w:t>
      </w:r>
      <w:r>
        <w:t>ć</w:t>
      </w:r>
      <w:r w:rsidRPr="006572A8">
        <w:rPr>
          <w:lang w:val="sr-Cyrl-CS"/>
        </w:rPr>
        <w:t>im Zakonom o veterinarstvu i Zakona o</w:t>
      </w:r>
      <w:r>
        <w:rPr>
          <w:lang w:val="sr-Cyrl-CS"/>
        </w:rPr>
        <w:t xml:space="preserve"> bezbednosti hrane kao i tuma</w:t>
      </w:r>
      <w:r>
        <w:t>č</w:t>
      </w:r>
      <w:r w:rsidRPr="006572A8">
        <w:rPr>
          <w:lang w:val="sr-Cyrl-CS"/>
        </w:rPr>
        <w:t>enje</w:t>
      </w:r>
      <w:r>
        <w:t>m</w:t>
      </w:r>
      <w:r w:rsidRPr="006572A8">
        <w:rPr>
          <w:lang w:val="sr-Cyrl-CS"/>
        </w:rPr>
        <w:t xml:space="preserve"> navedenog Ministarstva.</w:t>
      </w:r>
    </w:p>
    <w:p w:rsidR="006505B7" w:rsidRDefault="006572A8" w:rsidP="006572A8">
      <w:pPr>
        <w:pStyle w:val="ListParagraph"/>
        <w:numPr>
          <w:ilvl w:val="0"/>
          <w:numId w:val="24"/>
        </w:numPr>
        <w:jc w:val="both"/>
        <w:rPr>
          <w:lang w:val="sr-Cyrl-CS"/>
        </w:rPr>
      </w:pPr>
      <w:r>
        <w:rPr>
          <w:lang w:val="sr-Cyrl-CS"/>
        </w:rPr>
        <w:t>lsto tako molimo da defini</w:t>
      </w:r>
      <w:r>
        <w:t>š</w:t>
      </w:r>
      <w:r w:rsidRPr="006572A8">
        <w:rPr>
          <w:lang w:val="sr-Cyrl-CS"/>
        </w:rPr>
        <w:t>ete uslove za promenu cena, jer se razlikuju u ko</w:t>
      </w:r>
      <w:r>
        <w:rPr>
          <w:lang w:val="sr-Cyrl-CS"/>
        </w:rPr>
        <w:t>nkursnoj dokumentaciji strana l8 i</w:t>
      </w:r>
      <w:r>
        <w:t xml:space="preserve"> 1</w:t>
      </w:r>
      <w:r w:rsidRPr="006572A8">
        <w:rPr>
          <w:lang w:val="sr-Cyrl-CS"/>
        </w:rPr>
        <w:t>9, i</w:t>
      </w:r>
      <w:r>
        <w:t xml:space="preserve"> </w:t>
      </w:r>
      <w:r w:rsidRPr="006572A8">
        <w:rPr>
          <w:lang w:val="sr-Cyrl-CS"/>
        </w:rPr>
        <w:t>u modelu ugovora strana 66,</w:t>
      </w:r>
      <w:r>
        <w:t xml:space="preserve"> </w:t>
      </w:r>
      <w:r w:rsidRPr="006572A8">
        <w:rPr>
          <w:lang w:val="sr-Cyrl-CS"/>
        </w:rPr>
        <w:t>67.</w:t>
      </w:r>
    </w:p>
    <w:p w:rsidR="006572A8" w:rsidRDefault="006572A8" w:rsidP="006572A8">
      <w:pPr>
        <w:jc w:val="both"/>
        <w:rPr>
          <w:lang w:val="sr-Cyrl-CS"/>
        </w:rPr>
      </w:pPr>
    </w:p>
    <w:p w:rsidR="006572A8" w:rsidRPr="006572A8" w:rsidRDefault="006572A8" w:rsidP="006572A8">
      <w:pPr>
        <w:jc w:val="both"/>
        <w:rPr>
          <w:lang w:val="sr-Cyrl-CS"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C910E6" w:rsidRDefault="00C910E6">
      <w:pPr>
        <w:jc w:val="both"/>
        <w:rPr>
          <w:lang w:val="sr-Cyrl-CS"/>
        </w:rPr>
      </w:pPr>
    </w:p>
    <w:p w:rsidR="008B7996" w:rsidRDefault="002771C3" w:rsidP="00F13094">
      <w:pPr>
        <w:pStyle w:val="ListParagraph"/>
        <w:numPr>
          <w:ilvl w:val="0"/>
          <w:numId w:val="25"/>
        </w:numPr>
        <w:jc w:val="both"/>
        <w:rPr>
          <w:lang w:val="sr-Cyrl-CS"/>
        </w:rPr>
      </w:pPr>
      <w:r w:rsidRPr="005C47E3">
        <w:rPr>
          <w:lang w:val="sr-Cyrl-CS"/>
        </w:rPr>
        <w:t xml:space="preserve">Наручилац је </w:t>
      </w:r>
      <w:r w:rsidR="00931BD9">
        <w:rPr>
          <w:lang w:val="sr-Cyrl-CS"/>
        </w:rPr>
        <w:t xml:space="preserve">предвидео </w:t>
      </w:r>
      <w:r w:rsidRPr="005C47E3">
        <w:rPr>
          <w:lang w:val="sr-Cyrl-CS"/>
        </w:rPr>
        <w:t xml:space="preserve">за намирнице за које је </w:t>
      </w:r>
      <w:r w:rsidR="005C47E3" w:rsidRPr="005C47E3">
        <w:rPr>
          <w:lang w:val="sr-Cyrl-CS"/>
        </w:rPr>
        <w:t>неопходно</w:t>
      </w:r>
      <w:r w:rsidR="00931BD9" w:rsidRPr="00931BD9">
        <w:rPr>
          <w:lang w:val="sr-Cyrl-CS"/>
        </w:rPr>
        <w:t xml:space="preserve"> </w:t>
      </w:r>
      <w:r w:rsidR="00931BD9" w:rsidRPr="005C47E3">
        <w:rPr>
          <w:lang w:val="sr-Cyrl-CS"/>
        </w:rPr>
        <w:t>вршити адекватно складиштење, као и хлађење и смрзавање</w:t>
      </w:r>
      <w:r w:rsidR="005C47E3" w:rsidRPr="005C47E3">
        <w:rPr>
          <w:lang w:val="sr-Cyrl-CS"/>
        </w:rPr>
        <w:t>, с обзиро</w:t>
      </w:r>
      <w:r w:rsidR="00931BD9">
        <w:rPr>
          <w:lang w:val="sr-Cyrl-CS"/>
        </w:rPr>
        <w:t>м на врсту и природу намирница</w:t>
      </w:r>
      <w:r w:rsidR="005C47E3" w:rsidRPr="005C47E3">
        <w:rPr>
          <w:lang w:val="sr-Cyrl-CS"/>
        </w:rPr>
        <w:t>, да понуђач достави Решење за објекат</w:t>
      </w:r>
      <w:r w:rsidR="00931BD9">
        <w:rPr>
          <w:lang w:val="sr-Cyrl-CS"/>
        </w:rPr>
        <w:t xml:space="preserve"> за складиштење</w:t>
      </w:r>
      <w:r w:rsidR="005C47E3" w:rsidRPr="005C47E3">
        <w:rPr>
          <w:lang w:val="sr-Cyrl-CS"/>
        </w:rPr>
        <w:t>. Дакле, понуђач</w:t>
      </w:r>
      <w:r w:rsidRPr="005C47E3">
        <w:rPr>
          <w:lang w:val="sr-Cyrl-CS"/>
        </w:rPr>
        <w:t xml:space="preserve"> било да се бави производњом намирница или прометом намирница, неопходно је да </w:t>
      </w:r>
      <w:r w:rsidR="005C47E3" w:rsidRPr="005C47E3">
        <w:rPr>
          <w:lang w:val="sr-Cyrl-CS"/>
        </w:rPr>
        <w:t xml:space="preserve">за наведене намирнице </w:t>
      </w:r>
      <w:r w:rsidRPr="005C47E3">
        <w:rPr>
          <w:lang w:val="sr-Cyrl-CS"/>
        </w:rPr>
        <w:t xml:space="preserve">поседује простор за складиштење истих. </w:t>
      </w:r>
      <w:r w:rsidR="00931BD9">
        <w:rPr>
          <w:lang w:val="sr-Cyrl-CS"/>
        </w:rPr>
        <w:t xml:space="preserve">Понуђач не мора поседовати објекат за складиштење у сопственом власништву, али је дужан да објекат закупи од другог правног лица или предузетника који поседује објекат за складиштење и да у складу са тим достави Уговор о пословној сарадњи са тим лицем. </w:t>
      </w:r>
      <w:r w:rsidR="005C47E3">
        <w:rPr>
          <w:lang w:val="sr-Cyrl-CS"/>
        </w:rPr>
        <w:t xml:space="preserve"> </w:t>
      </w:r>
    </w:p>
    <w:p w:rsidR="005C47E3" w:rsidRDefault="005C47E3" w:rsidP="005C47E3">
      <w:pPr>
        <w:jc w:val="both"/>
        <w:rPr>
          <w:lang w:val="sr-Cyrl-CS"/>
        </w:rPr>
      </w:pPr>
    </w:p>
    <w:p w:rsidR="00215C3A" w:rsidRDefault="00215C3A" w:rsidP="00215C3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lang w:val="sr-Cyrl-CS"/>
        </w:rPr>
        <w:t xml:space="preserve">Услови за усклађивање уговорене цене су јасно дефинисани конкурсном документацијом, како у делу услови тако и у моделу Уговора о јавној набавци. </w:t>
      </w:r>
      <w:r>
        <w:rPr>
          <w:bCs/>
          <w:iCs/>
          <w:lang w:val="sr-Cyrl-CS"/>
        </w:rPr>
        <w:t xml:space="preserve">Рок важења понуде, сходно члану 90. Закона о јавним набавкама одређује Наручилац, он се обавезно наводи у понуди и исти не може бити краћи од 30 дана од дана отварања понуда. </w:t>
      </w: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 Дакле, наведени рок почиње да тече од дана отварања понуда и суштина самог                   </w:t>
      </w: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 рока је да одржава важење понуде Понуђача, поготово у случајевима када,     </w:t>
      </w:r>
      <w:r>
        <w:rPr>
          <w:bCs/>
          <w:iCs/>
          <w:lang w:val="sr-Cyrl-CS"/>
        </w:rPr>
        <w:br/>
        <w:t xml:space="preserve">           услед наступања одређених околности (нпр. подношења захтева за заштиту </w:t>
      </w: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права), дође до померања датума закључења Уговора и када је потребно да, </w:t>
      </w: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уколико дође до истека рока важења понуде, Наручилац у писаном облику </w:t>
      </w: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затражи од Понуђача продужење рока, а како би се могло приступити </w:t>
      </w: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     закључењу Уговора. </w:t>
      </w: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lastRenderedPageBreak/>
        <w:t xml:space="preserve">Имајући све ово у виду, Наручилац је предвидео да рок важења понуде не буде краћи од </w:t>
      </w:r>
      <w:r>
        <w:rPr>
          <w:rFonts w:eastAsia="Calibri"/>
          <w:bCs/>
          <w:lang w:val="sr-Cyrl-CS"/>
        </w:rPr>
        <w:t xml:space="preserve">30 </w:t>
      </w:r>
      <w:r w:rsidRPr="00556256">
        <w:rPr>
          <w:rFonts w:eastAsia="Calibri"/>
          <w:bCs/>
        </w:rPr>
        <w:t>дана</w:t>
      </w:r>
      <w:r>
        <w:rPr>
          <w:rFonts w:eastAsia="Calibri"/>
          <w:bCs/>
          <w:lang/>
        </w:rPr>
        <w:t xml:space="preserve"> </w:t>
      </w:r>
      <w:r w:rsidRPr="00556256">
        <w:rPr>
          <w:rFonts w:eastAsia="Calibri"/>
          <w:bCs/>
        </w:rPr>
        <w:t>од</w:t>
      </w:r>
      <w:r>
        <w:rPr>
          <w:rFonts w:eastAsia="Calibri"/>
          <w:bCs/>
          <w:lang/>
        </w:rPr>
        <w:t xml:space="preserve"> </w:t>
      </w:r>
      <w:r w:rsidRPr="00556256">
        <w:rPr>
          <w:rFonts w:eastAsia="Calibri"/>
          <w:bCs/>
        </w:rPr>
        <w:t>дана</w:t>
      </w:r>
      <w:r>
        <w:rPr>
          <w:rFonts w:eastAsia="Calibri"/>
          <w:bCs/>
          <w:lang/>
        </w:rPr>
        <w:t xml:space="preserve"> </w:t>
      </w:r>
      <w:r w:rsidRPr="00556256">
        <w:rPr>
          <w:rFonts w:eastAsia="Calibri"/>
          <w:bCs/>
        </w:rPr>
        <w:t>отварања</w:t>
      </w:r>
      <w:r>
        <w:rPr>
          <w:rFonts w:eastAsia="Calibri"/>
          <w:bCs/>
          <w:lang/>
        </w:rPr>
        <w:t xml:space="preserve"> </w:t>
      </w:r>
      <w:r w:rsidRPr="00556256">
        <w:rPr>
          <w:rFonts w:eastAsia="Calibri"/>
          <w:bCs/>
        </w:rPr>
        <w:t>понуда</w:t>
      </w:r>
      <w:r>
        <w:rPr>
          <w:rFonts w:eastAsia="Calibri"/>
          <w:bCs/>
          <w:lang w:val="sr-Cyrl-CS"/>
        </w:rPr>
        <w:t xml:space="preserve">. </w:t>
      </w:r>
    </w:p>
    <w:p w:rsidR="00215C3A" w:rsidRDefault="00215C3A" w:rsidP="00215C3A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Када је у питању усклађивање цена, та могућност је дозвољена након закључења Уговора, према унапред јасно дефинисаним параметрима у Уговору и Конкурсној документацији, сходно члану 115. став 2. Закона о јавним набавкама (усклађивање цена за разлику од рока важења понуде није обавезно предвидети Конкурсном документацијом, већ је на Наручиоцу да ли ће ист</w:t>
      </w:r>
      <w:r>
        <w:rPr>
          <w:bCs/>
          <w:iCs/>
        </w:rPr>
        <w:t>o</w:t>
      </w:r>
      <w:bookmarkStart w:id="0" w:name="_GoBack"/>
      <w:bookmarkEnd w:id="0"/>
      <w:r>
        <w:rPr>
          <w:bCs/>
          <w:iCs/>
          <w:lang w:val="sr-Cyrl-CS"/>
        </w:rPr>
        <w:t xml:space="preserve"> предвидети). Право је и Наручиоца и Понуђача да траже усклађивање цена, дужни су да захтев размотре, с тим што нико од њих није дужан да исти усвоји. </w:t>
      </w:r>
    </w:p>
    <w:p w:rsidR="00215C3A" w:rsidRDefault="00215C3A" w:rsidP="00215C3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Рок који је одредио Наручилац, као параметар, представља временски период у коме       </w:t>
      </w:r>
    </w:p>
    <w:p w:rsidR="00215C3A" w:rsidRDefault="00215C3A" w:rsidP="00215C3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Понуђач не може да тражи усклађивање цена и који почиње да тече од дана закључења</w:t>
      </w:r>
    </w:p>
    <w:p w:rsidR="00215C3A" w:rsidRDefault="00215C3A" w:rsidP="00215C3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Уговора.</w:t>
      </w:r>
    </w:p>
    <w:p w:rsidR="00215C3A" w:rsidRDefault="00835626" w:rsidP="00215C3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</w:t>
      </w:r>
      <w:r w:rsidR="00215C3A">
        <w:rPr>
          <w:bCs/>
          <w:iCs/>
          <w:lang w:val="sr-Cyrl-CS"/>
        </w:rPr>
        <w:t xml:space="preserve">Дакле, почетак рока важења понуда је унапред јасно дефинисан, док се почетак      </w:t>
      </w:r>
    </w:p>
    <w:p w:rsidR="00835626" w:rsidRDefault="00215C3A" w:rsidP="00215C3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претходно наведеног рока не може у погледу тачног дана унапред предвидети.</w:t>
      </w:r>
    </w:p>
    <w:p w:rsidR="00215C3A" w:rsidRDefault="00835626" w:rsidP="00215C3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</w:t>
      </w:r>
      <w:r w:rsidR="00215C3A">
        <w:rPr>
          <w:bCs/>
          <w:iCs/>
          <w:lang w:val="sr-Cyrl-CS"/>
        </w:rPr>
        <w:t xml:space="preserve">Такође, предметни рокови се разликују и у погледу дана истицања.   </w:t>
      </w:r>
    </w:p>
    <w:p w:rsidR="00215C3A" w:rsidRDefault="00215C3A" w:rsidP="00215C3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Рок важења понуде престаје да тече даном закључења Уговора, јер је тиме дошло до </w:t>
      </w:r>
    </w:p>
    <w:p w:rsidR="00215C3A" w:rsidRDefault="00215C3A" w:rsidP="00215C3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коначног прихватања понуде изабраног Понуђача, а као што је речено од тог тренутка </w:t>
      </w:r>
    </w:p>
    <w:p w:rsidR="00215C3A" w:rsidRPr="00FE6A24" w:rsidRDefault="00215C3A" w:rsidP="00215C3A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</w:t>
      </w:r>
      <w:r w:rsidR="0083562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почиње да тече одложни рок који се тиче усклађивања цена.</w:t>
      </w:r>
    </w:p>
    <w:p w:rsidR="00835626" w:rsidRDefault="00835626" w:rsidP="00835626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</w:t>
      </w:r>
      <w:r w:rsidRPr="00835626">
        <w:rPr>
          <w:bCs/>
          <w:iCs/>
          <w:lang w:val="sr-Cyrl-CS"/>
        </w:rPr>
        <w:t xml:space="preserve">Цене наведене у понуди понућача су важеће </w:t>
      </w:r>
      <w:r>
        <w:rPr>
          <w:bCs/>
          <w:iCs/>
          <w:lang w:val="sr-Cyrl-CS"/>
        </w:rPr>
        <w:t xml:space="preserve">све до момента усвајања евентуално </w:t>
      </w:r>
    </w:p>
    <w:p w:rsidR="00835626" w:rsidRDefault="00835626" w:rsidP="00835626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>
        <w:rPr>
          <w:bCs/>
          <w:iCs/>
          <w:lang w:val="sr-Cyrl-CS"/>
        </w:rPr>
        <w:t xml:space="preserve">      поднетог</w:t>
      </w:r>
      <w:r w:rsidRPr="00835626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образложеног писаног</w:t>
      </w:r>
      <w:r w:rsidRPr="00C2679A">
        <w:rPr>
          <w:color w:val="000000" w:themeColor="text1"/>
          <w:lang w:val="sr-Cyrl-CS"/>
        </w:rPr>
        <w:t xml:space="preserve"> захтев</w:t>
      </w:r>
      <w:r>
        <w:rPr>
          <w:color w:val="000000" w:themeColor="text1"/>
          <w:lang w:val="sr-Cyrl-CS"/>
        </w:rPr>
        <w:t>а</w:t>
      </w:r>
      <w:r w:rsidRPr="00C2679A">
        <w:rPr>
          <w:color w:val="000000" w:themeColor="text1"/>
          <w:lang w:val="sr-Cyrl-CS"/>
        </w:rPr>
        <w:t xml:space="preserve"> за усклађивањем цена</w:t>
      </w:r>
      <w:r>
        <w:rPr>
          <w:color w:val="000000" w:themeColor="text1"/>
          <w:lang w:val="sr-Cyrl-CS"/>
        </w:rPr>
        <w:t xml:space="preserve"> од стране </w:t>
      </w:r>
      <w:r w:rsidRPr="00C2679A">
        <w:rPr>
          <w:color w:val="000000" w:themeColor="text1"/>
          <w:lang w:val="sr-Cyrl-CS"/>
        </w:rPr>
        <w:t xml:space="preserve">једне од </w:t>
      </w:r>
      <w:r>
        <w:rPr>
          <w:color w:val="000000" w:themeColor="text1"/>
          <w:lang w:val="sr-Cyrl-CS"/>
        </w:rPr>
        <w:t xml:space="preserve">     </w:t>
      </w:r>
    </w:p>
    <w:p w:rsidR="00215C3A" w:rsidRPr="00835626" w:rsidRDefault="00835626" w:rsidP="00835626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</w:t>
      </w:r>
      <w:r w:rsidRPr="00C2679A">
        <w:rPr>
          <w:color w:val="000000" w:themeColor="text1"/>
          <w:lang w:val="sr-Cyrl-CS"/>
        </w:rPr>
        <w:t>уговорних</w:t>
      </w:r>
      <w:r>
        <w:rPr>
          <w:color w:val="000000" w:themeColor="text1"/>
          <w:lang w:val="sr-Cyrl-CS"/>
        </w:rPr>
        <w:t xml:space="preserve"> </w:t>
      </w:r>
      <w:r w:rsidRPr="00C2679A">
        <w:rPr>
          <w:color w:val="000000" w:themeColor="text1"/>
          <w:lang w:val="sr-Cyrl-CS"/>
        </w:rPr>
        <w:t>страна</w:t>
      </w:r>
      <w:r>
        <w:rPr>
          <w:color w:val="000000" w:themeColor="text1"/>
          <w:lang w:val="sr-Cyrl-CS"/>
        </w:rPr>
        <w:t>.</w:t>
      </w:r>
      <w:r>
        <w:rPr>
          <w:bCs/>
          <w:iCs/>
          <w:lang w:val="sr-Cyrl-CS"/>
        </w:rPr>
        <w:t xml:space="preserve">  </w:t>
      </w:r>
    </w:p>
    <w:p w:rsidR="005C47E3" w:rsidRPr="005C47E3" w:rsidRDefault="005C47E3" w:rsidP="005C47E3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86" w:rsidRDefault="008B5B86">
      <w:r>
        <w:separator/>
      </w:r>
    </w:p>
  </w:endnote>
  <w:endnote w:type="continuationSeparator" w:id="1">
    <w:p w:rsidR="008B5B86" w:rsidRDefault="008B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86" w:rsidRDefault="008B5B86">
      <w:r>
        <w:separator/>
      </w:r>
    </w:p>
  </w:footnote>
  <w:footnote w:type="continuationSeparator" w:id="1">
    <w:p w:rsidR="008B5B86" w:rsidRDefault="008B5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783BD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C12D7B"/>
    <w:multiLevelType w:val="hybridMultilevel"/>
    <w:tmpl w:val="6AF6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B2D"/>
    <w:multiLevelType w:val="hybridMultilevel"/>
    <w:tmpl w:val="ABD48D44"/>
    <w:lvl w:ilvl="0" w:tplc="D88C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5">
    <w:nsid w:val="19F80226"/>
    <w:multiLevelType w:val="hybridMultilevel"/>
    <w:tmpl w:val="7570BEB4"/>
    <w:lvl w:ilvl="0" w:tplc="B82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B1E2A"/>
    <w:multiLevelType w:val="hybridMultilevel"/>
    <w:tmpl w:val="70E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0969"/>
    <w:multiLevelType w:val="hybridMultilevel"/>
    <w:tmpl w:val="6636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740EA"/>
    <w:multiLevelType w:val="hybridMultilevel"/>
    <w:tmpl w:val="11E4DC00"/>
    <w:lvl w:ilvl="0" w:tplc="EF542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364DE"/>
    <w:multiLevelType w:val="hybridMultilevel"/>
    <w:tmpl w:val="19F4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96CFA"/>
    <w:multiLevelType w:val="hybridMultilevel"/>
    <w:tmpl w:val="16BC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21"/>
  </w:num>
  <w:num w:numId="7">
    <w:abstractNumId w:val="9"/>
  </w:num>
  <w:num w:numId="8">
    <w:abstractNumId w:val="16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</w:num>
  <w:num w:numId="20">
    <w:abstractNumId w:val="1"/>
  </w:num>
  <w:num w:numId="21">
    <w:abstractNumId w:val="6"/>
  </w:num>
  <w:num w:numId="22">
    <w:abstractNumId w:val="5"/>
  </w:num>
  <w:num w:numId="23">
    <w:abstractNumId w:val="24"/>
  </w:num>
  <w:num w:numId="24">
    <w:abstractNumId w:val="19"/>
  </w:num>
  <w:num w:numId="2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2662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6D05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47E10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06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2F7F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15C3A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1C3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29AB"/>
    <w:rsid w:val="003B3DAE"/>
    <w:rsid w:val="003B485B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5CDE"/>
    <w:rsid w:val="003D6DE9"/>
    <w:rsid w:val="003E1CC2"/>
    <w:rsid w:val="003E1E84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2B5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8FB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4B07"/>
    <w:rsid w:val="005B64C6"/>
    <w:rsid w:val="005B7889"/>
    <w:rsid w:val="005C0088"/>
    <w:rsid w:val="005C3E94"/>
    <w:rsid w:val="005C3EA6"/>
    <w:rsid w:val="005C47E3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5B7"/>
    <w:rsid w:val="006507DB"/>
    <w:rsid w:val="0065109D"/>
    <w:rsid w:val="006517CD"/>
    <w:rsid w:val="00652EED"/>
    <w:rsid w:val="00654C14"/>
    <w:rsid w:val="00655F02"/>
    <w:rsid w:val="00656D74"/>
    <w:rsid w:val="006572A8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04AE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3BD4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3212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5626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B86"/>
    <w:rsid w:val="008B5DB6"/>
    <w:rsid w:val="008B621F"/>
    <w:rsid w:val="008B6A0E"/>
    <w:rsid w:val="008B7996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075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BD9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0981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D6129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66860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B3F94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34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27552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26B6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10E6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5978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5170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03A3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DF7D84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9C1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3094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2018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10E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0E6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8273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4016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372</cp:revision>
  <cp:lastPrinted>2020-01-24T13:43:00Z</cp:lastPrinted>
  <dcterms:created xsi:type="dcterms:W3CDTF">2017-01-23T08:00:00Z</dcterms:created>
  <dcterms:modified xsi:type="dcterms:W3CDTF">2020-02-05T10:21:00Z</dcterms:modified>
</cp:coreProperties>
</file>